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Lista de cotejo de proceso</w:t>
      </w:r>
    </w:p>
    <w:p>
      <w:r>
        <w:rPr>
          <w:sz w:val="22"/>
        </w:rPr>
        <w:t>Proyecto: Seguimos instrucciones y explicamos lo que hicimos | Momento: De proceso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Producto o acción terminada (juego jugado, objeto construido o alimento preparado) y registro pictográfico o escrito del proceso en hoja de trabajo.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Criterio verificable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Logrado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Pendiente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Observaciones</w:t>
            </w:r>
          </w:p>
        </w:tc>
      </w:tr>
      <w:tr>
        <w:tc>
          <w:tcPr>
            <w:tcW w:type="dxa" w:w="1728"/>
          </w:tcPr>
          <w:p>
            <w:r>
              <w:t>Sigue los pasos de las instrucciones en el orden indicado sin saltarse ninguno.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Ejecuta cada paso con los materiales disponibles para obtener un resultado concreto.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Explica oralmente al grupo los pasos que siguió usando al menos dos conectivos temporales ('primero', 'después', 'al final').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Compara el resultado obtenido con lo que indicaban las instrucciones y comenta si coinciden.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Registra mediante dibujo o escritura los pasos seguidos en su hoja de trabajo.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Participa en la elaboración del cartel colectivo aportando un dibujo o palabra relacionada con el proceso.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